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ind w:right="-9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Identify a family that you want to partner with. Use the questions below as you go through the Module, to jump-start your engagement with this family.</w:t>
      </w:r>
    </w:p>
    <w:tbl>
      <w:tblPr>
        <w:tblStyle w:val="Table1"/>
        <w:tblW w:w="1449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3"/>
        <w:gridCol w:w="2915"/>
        <w:gridCol w:w="3152"/>
        <w:gridCol w:w="3406"/>
        <w:gridCol w:w="3354"/>
        <w:tblGridChange w:id="0">
          <w:tblGrid>
            <w:gridCol w:w="1663"/>
            <w:gridCol w:w="2915"/>
            <w:gridCol w:w="3152"/>
            <w:gridCol w:w="3406"/>
            <w:gridCol w:w="3354"/>
          </w:tblGrid>
        </w:tblGridChange>
      </w:tblGrid>
      <w:tr>
        <w:trPr>
          <w:trHeight w:val="44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Four A’s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200" w:lineRule="auto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Reflection</w:t>
            </w:r>
          </w:p>
        </w:tc>
      </w:tr>
      <w:tr>
        <w:trPr>
          <w:trHeight w:val="44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Approach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</w:rPr>
              <w:drawing>
                <wp:inline distB="114300" distT="114300" distL="114300" distR="114300">
                  <wp:extent cx="771841" cy="297159"/>
                  <wp:effectExtent b="0" l="0" r="0" t="0"/>
                  <wp:docPr descr="Eyeglasses icon" id="10" name="image5.png"/>
                  <a:graphic>
                    <a:graphicData uri="http://schemas.openxmlformats.org/drawingml/2006/picture">
                      <pic:pic>
                        <pic:nvPicPr>
                          <pic:cNvPr descr="Eyeglasses icon"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841" cy="2971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before="200" w:lineRule="auto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Taking a closer look at this family, what strengths do you see? 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200" w:lineRule="auto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before="200" w:lineRule="auto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before="200" w:lineRule="auto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strengths do you see in the student that you want to recognize and validate with the family?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200" w:lineRule="auto"/>
              <w:rPr>
                <w:rFonts w:ascii="Open Sans" w:cs="Open Sans" w:eastAsia="Open Sans" w:hAnsi="Open Sans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before="200" w:lineRule="auto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before="200" w:lineRule="auto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might happen if you ask the parent, “What are your child’s gifts, strengths, and talents?”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200" w:lineRule="auto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Attitudes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</w:rPr>
              <w:drawing>
                <wp:inline distB="0" distT="0" distL="0" distR="0">
                  <wp:extent cx="785256" cy="523099"/>
                  <wp:effectExtent b="0" l="0" r="0" t="0"/>
                  <wp:docPr descr="notebook icon" id="12" name="image4.png"/>
                  <a:graphic>
                    <a:graphicData uri="http://schemas.openxmlformats.org/drawingml/2006/picture">
                      <pic:pic>
                        <pic:nvPicPr>
                          <pic:cNvPr descr="notebook icon"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256" cy="5230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learning goals does the student have? What goals are you focusing on with your student? How do these goals align?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might happen if you ask the parent “What are your goals for your child?” and “Where do you want your child </w:t>
              <w:br w:type="textWrapping"/>
              <w:t xml:space="preserve">to be a year from now?”  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Where do the goals set by student, parent, and school staff intersect? If they don’t intersect, what might need to shift?  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tabs>
                <w:tab w:val="left" w:pos="5775"/>
              </w:tabs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3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Atmosphere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</w:rPr>
              <w:drawing>
                <wp:inline distB="114300" distT="114300" distL="114300" distR="114300">
                  <wp:extent cx="714118" cy="814388"/>
                  <wp:effectExtent b="0" l="0" r="0" t="0"/>
                  <wp:docPr descr="umbrella icon" id="11" name="image2.png"/>
                  <a:graphic>
                    <a:graphicData uri="http://schemas.openxmlformats.org/drawingml/2006/picture">
                      <pic:pic>
                        <pic:nvPicPr>
                          <pic:cNvPr descr="umbrella icon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814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How would this family describe the atmosphere in your school? Does this family feel welcomed by all of the staff in the building?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might happen if you ask, “What questions/concerns do you have about your child’s school program, classes, or 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education progress?” or “ What resources or information would help you support your child’s learning?”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Actions</w:t>
            </w:r>
          </w:p>
        </w:tc>
        <w:tc>
          <w:tcPr>
            <w:gridSpan w:val="4"/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Building from the strategies listed below, what additional actions might you try in an effort to seek a partnership with the family?</w:t>
            </w:r>
          </w:p>
        </w:tc>
      </w:tr>
      <w:tr>
        <w:trPr>
          <w:trHeight w:val="1344" w:hRule="atLeast"/>
        </w:trPr>
        <w:tc>
          <w:tcPr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</w:rPr>
              <w:drawing>
                <wp:inline distB="19050" distT="19050" distL="19050" distR="19050">
                  <wp:extent cx="819456" cy="409728"/>
                  <wp:effectExtent b="0" l="0" r="0" t="0"/>
                  <wp:docPr descr="sneaker icon" id="13" name="image3.png"/>
                  <a:graphic>
                    <a:graphicData uri="http://schemas.openxmlformats.org/drawingml/2006/picture">
                      <pic:pic>
                        <pic:nvPicPr>
                          <pic:cNvPr descr="sneaker icon"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456" cy="4097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Home Visits or Face-to-Face Visits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Encourage Home Support for Learning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Enhance Home – School Communication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Addressing Parents’ Questions &amp; Concerns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Now, set a time to check in on how these actions have worked.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 a date around a month in the future, and record it here: ________________________________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that day, return to this document and reflect on your successes and struggles with the chosen actions.</w:t>
      </w:r>
    </w:p>
    <w:p w:rsidR="00000000" w:rsidDel="00000000" w:rsidP="00000000" w:rsidRDefault="00000000" w:rsidRPr="00000000" w14:paraId="0000005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Remember as you identify areas of growth: your site Coordinator can also provide support!</w:t>
      </w:r>
    </w:p>
    <w:p w:rsidR="00000000" w:rsidDel="00000000" w:rsidP="00000000" w:rsidRDefault="00000000" w:rsidRPr="00000000" w14:paraId="0000005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2240" w:w="15840" w:orient="landscape"/>
      <w:pgMar w:bottom="720" w:top="720" w:left="720" w:right="720" w:header="4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  <w:t xml:space="preserve">Check &amp; Connect Online Support Module Supplement  |  Family Engagement Module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66800" cy="409575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outlineLvl w:val="1"/>
    </w:pPr>
    <w:rPr>
      <w:b w:val="1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jc w:val="center"/>
    </w:pPr>
    <w:rPr>
      <w:b w:val="1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jc w:val="center"/>
    </w:p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0455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45524"/>
  </w:style>
  <w:style w:type="paragraph" w:styleId="Footer">
    <w:name w:val="footer"/>
    <w:basedOn w:val="Normal"/>
    <w:link w:val="FooterChar"/>
    <w:uiPriority w:val="99"/>
    <w:unhideWhenUsed w:val="1"/>
    <w:rsid w:val="0004552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5524"/>
  </w:style>
  <w:style w:type="paragraph" w:styleId="NormalWeb">
    <w:name w:val="Normal (Web)"/>
    <w:basedOn w:val="Normal"/>
    <w:uiPriority w:val="99"/>
    <w:unhideWhenUsed w:val="1"/>
    <w:rsid w:val="00045524"/>
    <w:pPr>
      <w:spacing w:after="100" w:afterAutospacing="1" w:before="100" w:before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 w:val="1"/>
    <w:rsid w:val="000455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45524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CE796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RccG9LnADD6Lmfqi8RqlyhElPw==">AMUW2mWWStL+0NW3AnfNzjqUPamOenWMGmo4u3dWpxAgr7prhXFK2G74Aj253214/Td+gyXM+bqNMbZWsuep+0Qmg8RjQuLCNJAZOKTbHnAke8UdCjRYP3LOzjP2fcYEg91aTZj4JHlN6Vhq4LUvTwRgI7gvQf5W2BHGbVkluV7P9rI150TPif0wiUGiCtsM+/TptF5JAqtDBbupkd3xlu4lx3sqgTkaxj4nLJEpCEoWvSZRmEyaIhU+oQexPX8tH27YJ4i8J1s2S5OUM4jlydM77tRWuJz4WSw6NzwDuIM5Ez2VPSCHZ0FgRn2vY/rcvHOmndtUBCFahJo9UjF4GGD7q+4trNgWpupCCdCgaGRmTTHb198tYLZHhR1BZU4xsAuu0ViGX8K+k1blqpjsrHr65tY+4law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2020-12-07T19:44:00Z</dcterms:created>
</cp:coreProperties>
</file>